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71E" w:rsidRPr="00AE071E" w:rsidRDefault="00AE071E" w:rsidP="00AE071E">
      <w:pPr>
        <w:tabs>
          <w:tab w:val="right" w:leader="underscore" w:pos="6210"/>
          <w:tab w:val="left" w:pos="6300"/>
          <w:tab w:val="right" w:leader="underscore" w:pos="9360"/>
        </w:tabs>
        <w:spacing w:before="240"/>
        <w:jc w:val="center"/>
        <w:rPr>
          <w:b/>
          <w:bCs/>
          <w:u w:val="single"/>
        </w:rPr>
      </w:pPr>
      <w:r w:rsidRPr="00AE071E">
        <w:rPr>
          <w:b/>
          <w:bCs/>
          <w:u w:val="single"/>
        </w:rPr>
        <w:t>Parent Supplied Pump Supplies for School</w:t>
      </w:r>
    </w:p>
    <w:p w:rsidR="00AE071E" w:rsidRDefault="00AE071E" w:rsidP="00AE071E">
      <w:pPr>
        <w:tabs>
          <w:tab w:val="right" w:leader="underscore" w:pos="6210"/>
          <w:tab w:val="left" w:pos="6300"/>
          <w:tab w:val="right" w:leader="underscore" w:pos="9360"/>
        </w:tabs>
        <w:spacing w:before="240"/>
        <w:jc w:val="center"/>
        <w:rPr>
          <w:caps/>
        </w:rPr>
      </w:pPr>
      <w:bookmarkStart w:id="0" w:name="_GoBack"/>
      <w:bookmarkEnd w:id="0"/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</w:pPr>
      <w:r>
        <w:t>Blood glucose meter with strips, lancet device with lancets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Urine ketone strips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Insulin syringes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Antibacterial skin cleanser or alcohol wipes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Insulin Pump reservoirs or cartridges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Insulin Pump Infusion sets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Transparent dressings, if used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Insulin Pump Batteries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Insertion device, if used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Bottle of quick acting insulin in refrigerator, labeled with student’s name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Source of quick acting sugar for treating low blood glucose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Carbohydrate snack</w:t>
      </w:r>
    </w:p>
    <w:p w:rsidR="00AE071E" w:rsidRDefault="00AE071E" w:rsidP="00AE071E">
      <w:pPr>
        <w:numPr>
          <w:ilvl w:val="0"/>
          <w:numId w:val="1"/>
        </w:numPr>
        <w:tabs>
          <w:tab w:val="right" w:leader="underscore" w:pos="6210"/>
          <w:tab w:val="left" w:pos="6300"/>
          <w:tab w:val="right" w:leader="underscore" w:pos="9360"/>
        </w:tabs>
        <w:spacing w:before="240"/>
        <w:rPr>
          <w:szCs w:val="20"/>
        </w:rPr>
      </w:pPr>
      <w:r>
        <w:t>Copy of basal rates and bolus dosing</w:t>
      </w:r>
    </w:p>
    <w:p w:rsidR="00EC7A66" w:rsidRDefault="00EC7A66"/>
    <w:sectPr w:rsidR="00EC7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908FE"/>
    <w:multiLevelType w:val="hybridMultilevel"/>
    <w:tmpl w:val="6D4C674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71E"/>
    <w:rsid w:val="00AE071E"/>
    <w:rsid w:val="00EC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6285"/>
  <w15:chartTrackingRefBased/>
  <w15:docId w15:val="{452B6EAB-C92B-42E0-9559-6869D14A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3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Thompson</dc:creator>
  <cp:keywords/>
  <dc:description/>
  <cp:lastModifiedBy>Lauren Thompson</cp:lastModifiedBy>
  <cp:revision>1</cp:revision>
  <dcterms:created xsi:type="dcterms:W3CDTF">2019-07-24T20:38:00Z</dcterms:created>
  <dcterms:modified xsi:type="dcterms:W3CDTF">2019-07-24T20:39:00Z</dcterms:modified>
</cp:coreProperties>
</file>